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Microsoft JhengHei" w:hAnsi="Microsoft JhengHei" w:eastAsia="Microsoft JhengHei"/>
          <w:b/>
          <w:sz w:val="30"/>
        </w:rPr>
        <w:t>〔診所名稱〕</w:t>
      </w:r>
    </w:p>
    <w:p>
      <w:pPr>
        <w:spacing w:after="160"/>
        <w:jc w:val="center"/>
      </w:pPr>
      <w:r>
        <w:rPr>
          <w:rFonts w:ascii="Microsoft JhengHei" w:hAnsi="Microsoft JhengHei" w:eastAsia="Microsoft JhengHei"/>
          <w:b w:val="0"/>
          <w:color w:val="6B7280"/>
          <w:sz w:val="19"/>
        </w:rPr>
        <w:t>〔診所地址〕　電話：〔電話〕</w:t>
      </w:r>
    </w:p>
    <w:p>
      <w:pPr>
        <w:spacing w:after="0"/>
        <w:jc w:val="center"/>
      </w:pPr>
      <w:r>
        <w:rPr>
          <w:rFonts w:ascii="Microsoft JhengHei" w:hAnsi="Microsoft JhengHei" w:eastAsia="Microsoft JhengHei"/>
          <w:b/>
          <w:sz w:val="32"/>
        </w:rPr>
        <w:t>處方</w:t>
      </w:r>
    </w:p>
    <w:p>
      <w:pPr>
        <w:spacing w:after="200"/>
        <w:jc w:val="center"/>
      </w:pPr>
      <w:r>
        <w:rPr>
          <w:rFonts w:ascii="Microsoft JhengHei" w:hAnsi="Microsoft JhengHei" w:eastAsia="Microsoft JhengHei"/>
          <w:b w:val="0"/>
          <w:color w:val="6B7280"/>
          <w:sz w:val="20"/>
        </w:rPr>
        <w:t>Prescription</w:t>
      </w: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W w:w="9636" w:type="dxa"/>
        <w:tblLayout w:type="fixed"/>
        <w:tblBorders>
          <w:top w:val="single" w:sz="4" w:color="9CA3AF"/>
          <w:left w:val="single" w:sz="4" w:color="9CA3AF"/>
          <w:bottom w:val="single" w:sz="4" w:color="9CA3AF"/>
          <w:right w:val="single" w:sz="4" w:color="9CA3AF"/>
          <w:insideH w:val="single" w:sz="4" w:color="9CA3AF"/>
          <w:insideV w:val="single" w:sz="4" w:color="9CA3AF"/>
        </w:tblBorders>
      </w:tblPr>
      <w:tblGrid>
        <w:gridCol w:w="1587"/>
        <w:gridCol w:w="3231"/>
        <w:gridCol w:w="1587"/>
        <w:gridCol w:w="3231"/>
      </w:tblGrid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病人姓名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〔姓名〕</w:t>
            </w:r>
          </w:p>
        </w:tc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處方日期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〔日／月／年〕</w:t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性別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〔男／女〕</w:t>
            </w:r>
          </w:p>
        </w:tc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年齡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〔歲〕</w:t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病人編號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〔編號〕</w:t>
            </w:r>
          </w:p>
        </w:tc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診斷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〔中醫診斷〕</w:t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劑型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  <w:t>□ 飲片　□ 濃縮顆粒　□ 其他：＿＿＿＿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</w:tbl>
    <w:p>
      <w:pPr>
        <w:spacing w:after="40"/>
      </w:pP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W w:w="8504" w:type="dxa"/>
        <w:tblLayout w:type="fixed"/>
        <w:tblBorders>
          <w:top w:val="single" w:sz="4" w:color="9CA3AF"/>
          <w:left w:val="single" w:sz="4" w:color="9CA3AF"/>
          <w:bottom w:val="single" w:sz="4" w:color="9CA3AF"/>
          <w:right w:val="single" w:sz="4" w:color="9CA3AF"/>
          <w:insideH w:val="single" w:sz="4" w:color="9CA3AF"/>
          <w:insideV w:val="single" w:sz="4" w:color="9CA3AF"/>
        </w:tblBorders>
      </w:tblPr>
      <w:tblGrid>
        <w:gridCol w:w="2041"/>
        <w:gridCol w:w="1020"/>
        <w:gridCol w:w="1191"/>
        <w:gridCol w:w="2041"/>
        <w:gridCol w:w="1020"/>
        <w:gridCol w:w="1191"/>
      </w:tblGrid>
      <w:tr>
        <w:tc>
          <w:tcPr>
            <w:tcW w:type="dxa" w:w="2041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藥名</w:t>
            </w:r>
          </w:p>
        </w:tc>
        <w:tc>
          <w:tcPr>
            <w:tcW w:type="dxa" w:w="1020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份量</w:t>
            </w:r>
          </w:p>
        </w:tc>
        <w:tc>
          <w:tcPr>
            <w:tcW w:type="dxa" w:w="1191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煎法</w:t>
            </w:r>
          </w:p>
        </w:tc>
        <w:tc>
          <w:tcPr>
            <w:tcW w:type="dxa" w:w="2041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藥名</w:t>
            </w:r>
          </w:p>
        </w:tc>
        <w:tc>
          <w:tcPr>
            <w:tcW w:type="dxa" w:w="1020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份量</w:t>
            </w:r>
          </w:p>
        </w:tc>
        <w:tc>
          <w:tcPr>
            <w:tcW w:type="dxa" w:w="1191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煎法</w:t>
            </w:r>
          </w:p>
        </w:tc>
      </w:tr>
      <w:tr>
        <w:trPr>
          <w:trHeight w:val="510"/>
        </w:trPr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</w:tr>
      <w:tr>
        <w:trPr>
          <w:trHeight w:val="510"/>
        </w:trPr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</w:tr>
      <w:tr>
        <w:trPr>
          <w:trHeight w:val="510"/>
        </w:trPr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</w:tr>
      <w:tr>
        <w:trPr>
          <w:trHeight w:val="510"/>
        </w:trPr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</w:tr>
      <w:tr>
        <w:trPr>
          <w:trHeight w:val="510"/>
        </w:trPr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</w:tr>
      <w:tr>
        <w:trPr>
          <w:trHeight w:val="510"/>
        </w:trPr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</w:tr>
      <w:tr>
        <w:trPr>
          <w:trHeight w:val="510"/>
        </w:trPr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</w:tr>
      <w:tr>
        <w:trPr>
          <w:trHeight w:val="510"/>
        </w:trPr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</w:tr>
    </w:tbl>
    <w:p>
      <w:pPr>
        <w:spacing w:after="40"/>
      </w:pP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W w:w="9636" w:type="dxa"/>
        <w:tblLayout w:type="fixed"/>
        <w:tblBorders>
          <w:top w:val="single" w:sz="4" w:color="9CA3AF"/>
          <w:left w:val="single" w:sz="4" w:color="9CA3AF"/>
          <w:bottom w:val="single" w:sz="4" w:color="9CA3AF"/>
          <w:right w:val="single" w:sz="4" w:color="9CA3AF"/>
          <w:insideH w:val="single" w:sz="4" w:color="9CA3AF"/>
          <w:insideV w:val="single" w:sz="4" w:color="9CA3AF"/>
        </w:tblBorders>
      </w:tblPr>
      <w:tblGrid>
        <w:gridCol w:w="1587"/>
        <w:gridCol w:w="3231"/>
        <w:gridCol w:w="1587"/>
        <w:gridCol w:w="3231"/>
      </w:tblGrid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劑數／天數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〔例如 3 劑，或 3 日〕</w:t>
            </w:r>
          </w:p>
        </w:tc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每日服用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〔例如 每日 2 次，每次 1 包〕</w:t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服法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〔例如 水煎服，早晚飯後溫服；顆粒以熱水沖服〕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重配次數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〔不可重配／可重配　次〕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醫囑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〔飲食宜忌、注意事項〕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Microsoft JhengHei" w:hAnsi="Microsoft JhengHei" w:eastAsia="Microsoft JhengHei"/>
          <w:b w:val="0"/>
          <w:sz w:val="21"/>
        </w:rPr>
        <w:t>主診中醫：〔姓名〕　註冊編號：〔註冊編號〕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  <w:sz w:val="21"/>
        </w:rPr>
        <w:t>簽署：＿＿＿＿＿＿＿＿＿＿　　（診所印章）</w:t>
      </w:r>
    </w:p>
    <w:p>
      <w:pPr>
        <w:spacing w:after="0"/>
      </w:pPr>
      <w:r>
        <w:rPr>
          <w:rFonts w:ascii="Microsoft JhengHei" w:hAnsi="Microsoft JhengHei" w:eastAsia="Microsoft JhengHei"/>
          <w:b w:val="0"/>
          <w:color w:val="6B7280"/>
          <w:sz w:val="16"/>
        </w:rPr>
        <w:t>《香港註冊中醫專業守則》（2025 年 12 月版本）第 4(4) 條要求必須發出處方予病人，第 4(5) 條要求字體清晰，第 4(6) 條要求處方註明：註冊中醫的姓名、地址、聯絡電話及其簽名；病人的姓名；所有中藥的名稱及份量；中藥材的煎煮及服用方法；中成藥的使用方法；可重配時的重配次數；處方的簽發日期。中藥名稱以《中醫藥條例》附表 1 及附表 2 的名稱為準。範本由健雲中醫系統 medicloud.hk 提供，只供參考，使用前請按診所情況及最新守則核對。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Microsoft JhengHei" w:hAnsi="Microsoft JhengHe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中醫處方箋範本</dc:title>
  <dc:subject/>
  <dc:creator>Medicloud CMS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